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6FC5CE" w14:textId="77777777" w:rsidR="008E49FC" w:rsidRDefault="008E49FC">
      <w:pPr>
        <w:rPr>
          <w:rFonts w:ascii="黑体" w:eastAsia="黑体" w:hAnsi="黑体" w:cs="黑体"/>
          <w:sz w:val="32"/>
          <w:szCs w:val="32"/>
        </w:rPr>
      </w:pPr>
    </w:p>
    <w:p w14:paraId="78043DE8" w14:textId="77777777" w:rsidR="008E49FC" w:rsidRDefault="00871479">
      <w:pPr>
        <w:pStyle w:val="ad"/>
        <w:rPr>
          <w:rFonts w:ascii="楷体" w:eastAsia="楷体" w:hAnsi="楷体" w:cs="楷体"/>
        </w:rPr>
      </w:pPr>
      <w:r>
        <w:rPr>
          <w:rFonts w:ascii="黑体" w:eastAsia="黑体" w:hAnsi="黑体" w:hint="eastAsia"/>
          <w:b w:val="0"/>
          <w:sz w:val="36"/>
          <w:szCs w:val="36"/>
        </w:rPr>
        <w:t>工业互联网标识管理办法</w:t>
      </w:r>
    </w:p>
    <w:p w14:paraId="55C7F7D3" w14:textId="77777777" w:rsidR="008E49FC" w:rsidRDefault="008E49FC">
      <w:pPr>
        <w:ind w:firstLineChars="200" w:firstLine="643"/>
        <w:jc w:val="center"/>
        <w:rPr>
          <w:rFonts w:ascii="仿宋" w:eastAsia="仿宋" w:hAnsi="仿宋"/>
          <w:b/>
          <w:bCs/>
          <w:sz w:val="32"/>
          <w:szCs w:val="32"/>
        </w:rPr>
      </w:pPr>
    </w:p>
    <w:p w14:paraId="737B2DF2"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为促进工业互联网标识</w:t>
      </w:r>
      <w:r>
        <w:rPr>
          <w:rFonts w:ascii="仿宋_GB2312" w:eastAsia="仿宋_GB2312" w:hAnsi="仿宋_GB2312" w:cs="仿宋_GB2312" w:hint="eastAsia"/>
          <w:sz w:val="32"/>
          <w:szCs w:val="32"/>
        </w:rPr>
        <w:t>解析体系</w:t>
      </w:r>
      <w:r>
        <w:rPr>
          <w:rFonts w:ascii="仿宋_GB2312" w:eastAsia="仿宋_GB2312" w:hAnsi="仿宋_GB2312" w:cs="仿宋_GB2312" w:hint="eastAsia"/>
          <w:sz w:val="32"/>
          <w:szCs w:val="32"/>
        </w:rPr>
        <w:t>健康有序发展，</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规范工业互联网标识服务，保护用户合法权益，保障标识</w:t>
      </w:r>
      <w:r>
        <w:rPr>
          <w:rFonts w:ascii="仿宋_GB2312" w:eastAsia="仿宋_GB2312" w:hAnsi="仿宋_GB2312" w:cs="仿宋_GB2312" w:hint="eastAsia"/>
          <w:sz w:val="32"/>
          <w:szCs w:val="32"/>
        </w:rPr>
        <w:t>解析体系</w:t>
      </w:r>
      <w:r>
        <w:rPr>
          <w:rFonts w:ascii="仿宋_GB2312" w:eastAsia="仿宋_GB2312" w:hAnsi="仿宋_GB2312" w:cs="仿宋_GB2312" w:hint="eastAsia"/>
          <w:sz w:val="32"/>
          <w:szCs w:val="32"/>
        </w:rPr>
        <w:t>安全可靠运行，根据《中华人民共和国网络安全法》《中华人民共和国电信条例》《互联网信息服务管理办法》《互联网域名管理办法》《电信业务经营许可管理办法》《通信网络安全防护管理办法》等法律法规和规章，制定本办法。</w:t>
      </w:r>
    </w:p>
    <w:p w14:paraId="579E8404"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在中华人民共和国境内从事工业互联网标识</w:t>
      </w:r>
      <w:r>
        <w:rPr>
          <w:rFonts w:ascii="仿宋_GB2312" w:eastAsia="仿宋_GB2312" w:hAnsi="仿宋_GB2312" w:cs="仿宋_GB2312" w:hint="eastAsia"/>
          <w:sz w:val="32"/>
          <w:szCs w:val="32"/>
        </w:rPr>
        <w:t>服务</w:t>
      </w:r>
      <w:r>
        <w:rPr>
          <w:rFonts w:ascii="仿宋_GB2312" w:eastAsia="仿宋_GB2312" w:hAnsi="仿宋_GB2312" w:cs="仿宋_GB2312" w:hint="eastAsia"/>
          <w:sz w:val="32"/>
          <w:szCs w:val="32"/>
        </w:rPr>
        <w:t>应当遵守本办法。</w:t>
      </w:r>
    </w:p>
    <w:p w14:paraId="773B64E4" w14:textId="77777777" w:rsidR="008E49FC" w:rsidRDefault="00871479">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工业互联网标识</w:t>
      </w:r>
      <w:r>
        <w:rPr>
          <w:rFonts w:ascii="仿宋_GB2312" w:eastAsia="仿宋_GB2312" w:hAnsi="仿宋_GB2312" w:cs="仿宋_GB2312" w:hint="eastAsia"/>
          <w:sz w:val="32"/>
          <w:szCs w:val="32"/>
        </w:rPr>
        <w:t>是指工业互联网</w:t>
      </w:r>
      <w:r>
        <w:rPr>
          <w:rFonts w:ascii="仿宋_GB2312" w:eastAsia="仿宋_GB2312" w:hAnsi="仿宋_GB2312" w:cs="仿宋_GB2312" w:hint="eastAsia"/>
          <w:sz w:val="32"/>
          <w:szCs w:val="32"/>
        </w:rPr>
        <w:t>中</w:t>
      </w:r>
      <w:r>
        <w:rPr>
          <w:rFonts w:ascii="仿宋_GB2312" w:eastAsia="仿宋_GB2312" w:hAnsi="仿宋_GB2312" w:cs="仿宋_GB2312" w:hint="eastAsia"/>
          <w:sz w:val="32"/>
          <w:szCs w:val="32"/>
        </w:rPr>
        <w:t>使用的用于唯一识别和定位物理对象或数字对象及其关联信息的字符</w:t>
      </w:r>
      <w:r>
        <w:rPr>
          <w:rFonts w:ascii="仿宋_GB2312" w:eastAsia="仿宋_GB2312" w:hAnsi="仿宋_GB2312" w:cs="仿宋_GB2312" w:hint="eastAsia"/>
          <w:bCs/>
          <w:sz w:val="32"/>
          <w:szCs w:val="32"/>
        </w:rPr>
        <w:t>。</w:t>
      </w:r>
    </w:p>
    <w:p w14:paraId="3C9A7E0F" w14:textId="77777777" w:rsidR="008E49FC" w:rsidRDefault="00871479">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工业互联网</w:t>
      </w:r>
      <w:r>
        <w:rPr>
          <w:rFonts w:ascii="仿宋_GB2312" w:eastAsia="仿宋_GB2312" w:hAnsi="仿宋_GB2312" w:cs="仿宋_GB2312" w:hint="eastAsia"/>
          <w:bCs/>
          <w:sz w:val="32"/>
          <w:szCs w:val="32"/>
        </w:rPr>
        <w:t>标识服务是指从事工业互联网标识解析根节点的运行和管理、国家顶级节点的运行和管理、递归节点的运行和管理、标识注册和管理、标识公共解析等活动</w:t>
      </w:r>
      <w:r>
        <w:rPr>
          <w:rFonts w:ascii="仿宋_GB2312" w:eastAsia="仿宋_GB2312" w:hAnsi="仿宋_GB2312" w:cs="仿宋_GB2312" w:hint="eastAsia"/>
          <w:sz w:val="32"/>
          <w:szCs w:val="32"/>
        </w:rPr>
        <w:t>。</w:t>
      </w:r>
    </w:p>
    <w:p w14:paraId="0DE2C96A" w14:textId="77777777" w:rsidR="008E49FC" w:rsidRDefault="00871479">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提供</w:t>
      </w:r>
      <w:r>
        <w:rPr>
          <w:rFonts w:ascii="仿宋_GB2312" w:eastAsia="仿宋_GB2312" w:hAnsi="仿宋_GB2312" w:cs="仿宋_GB2312" w:hint="eastAsia"/>
          <w:sz w:val="32"/>
          <w:szCs w:val="32"/>
        </w:rPr>
        <w:t>工业互联网</w:t>
      </w:r>
      <w:r>
        <w:rPr>
          <w:rFonts w:ascii="仿宋_GB2312" w:eastAsia="仿宋_GB2312" w:hAnsi="仿宋_GB2312" w:cs="仿宋_GB2312" w:hint="eastAsia"/>
          <w:sz w:val="32"/>
          <w:szCs w:val="32"/>
        </w:rPr>
        <w:t>标识服务的机构</w:t>
      </w:r>
      <w:r>
        <w:rPr>
          <w:rFonts w:ascii="仿宋_GB2312" w:eastAsia="仿宋_GB2312" w:hAnsi="仿宋_GB2312" w:cs="仿宋_GB2312" w:hint="eastAsia"/>
          <w:bCs/>
          <w:sz w:val="32"/>
          <w:szCs w:val="32"/>
        </w:rPr>
        <w:t>（以下统称标识服务机构）</w:t>
      </w:r>
      <w:r>
        <w:rPr>
          <w:rFonts w:ascii="仿宋_GB2312" w:eastAsia="仿宋_GB2312" w:hAnsi="仿宋_GB2312" w:cs="仿宋_GB2312" w:hint="eastAsia"/>
          <w:sz w:val="32"/>
          <w:szCs w:val="32"/>
        </w:rPr>
        <w:t>包括</w:t>
      </w:r>
      <w:r>
        <w:rPr>
          <w:rFonts w:ascii="仿宋_GB2312" w:eastAsia="仿宋_GB2312" w:hAnsi="仿宋_GB2312" w:cs="仿宋_GB2312" w:hint="eastAsia"/>
          <w:bCs/>
          <w:sz w:val="32"/>
          <w:szCs w:val="32"/>
        </w:rPr>
        <w:t>工业互联网标识解析根节点运行机构、国家顶级节点运行机构、标识注册管理机构、标识注册服务机构、递归节点运行机构。</w:t>
      </w:r>
    </w:p>
    <w:p w14:paraId="50559151" w14:textId="77777777" w:rsidR="008E49FC" w:rsidRDefault="00871479">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工业互联网标识参照互联网域名有关规定管理。</w:t>
      </w:r>
      <w:r>
        <w:rPr>
          <w:rFonts w:ascii="仿宋_GB2312" w:eastAsia="仿宋_GB2312" w:hAnsi="仿宋_GB2312" w:cs="仿宋_GB2312" w:hint="eastAsia"/>
          <w:bCs/>
          <w:sz w:val="32"/>
          <w:szCs w:val="32"/>
        </w:rPr>
        <w:t xml:space="preserve"> </w:t>
      </w:r>
    </w:p>
    <w:p w14:paraId="7DB4B7E6"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工业和信息化部对</w:t>
      </w:r>
      <w:r>
        <w:rPr>
          <w:rFonts w:ascii="仿宋_GB2312" w:eastAsia="仿宋_GB2312" w:hAnsi="仿宋_GB2312" w:cs="仿宋_GB2312" w:hint="eastAsia"/>
          <w:sz w:val="32"/>
          <w:szCs w:val="32"/>
        </w:rPr>
        <w:t>境内</w:t>
      </w:r>
      <w:r>
        <w:rPr>
          <w:rFonts w:ascii="仿宋_GB2312" w:eastAsia="仿宋_GB2312" w:hAnsi="仿宋_GB2312" w:cs="仿宋_GB2312" w:hint="eastAsia"/>
          <w:sz w:val="32"/>
          <w:szCs w:val="32"/>
        </w:rPr>
        <w:t>标识服务实施监督管理，主要职责是：</w:t>
      </w:r>
    </w:p>
    <w:p w14:paraId="18FFECD7"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（一）制定工业互联网标识管理政策文件</w:t>
      </w:r>
      <w:bookmarkStart w:id="0" w:name="OLE_LINK3"/>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发展规划</w:t>
      </w:r>
      <w:bookmarkEnd w:id="0"/>
      <w:r>
        <w:rPr>
          <w:rFonts w:ascii="仿宋_GB2312" w:eastAsia="仿宋_GB2312" w:hAnsi="仿宋_GB2312" w:cs="仿宋_GB2312" w:hint="eastAsia"/>
          <w:bCs/>
          <w:sz w:val="32"/>
          <w:szCs w:val="32"/>
        </w:rPr>
        <w:t>和</w:t>
      </w:r>
      <w:r>
        <w:rPr>
          <w:rFonts w:ascii="仿宋_GB2312" w:eastAsia="仿宋_GB2312" w:hAnsi="仿宋_GB2312" w:cs="仿宋_GB2312" w:hint="eastAsia"/>
          <w:sz w:val="32"/>
          <w:szCs w:val="32"/>
        </w:rPr>
        <w:t>工业互联网标识解析体系架构</w:t>
      </w:r>
      <w:r>
        <w:rPr>
          <w:rFonts w:ascii="仿宋_GB2312" w:eastAsia="仿宋_GB2312" w:hAnsi="仿宋_GB2312" w:cs="仿宋_GB2312" w:hint="eastAsia"/>
          <w:bCs/>
          <w:sz w:val="32"/>
          <w:szCs w:val="32"/>
        </w:rPr>
        <w:t>；</w:t>
      </w:r>
    </w:p>
    <w:p w14:paraId="2D2DB85E" w14:textId="77777777" w:rsidR="008E49FC" w:rsidRDefault="00871479">
      <w:pPr>
        <w:pStyle w:val="af1"/>
        <w:ind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bCs/>
          <w:sz w:val="32"/>
          <w:szCs w:val="32"/>
        </w:rPr>
        <w:t>管理</w:t>
      </w:r>
      <w:bookmarkStart w:id="1" w:name="OLE_LINK1"/>
      <w:bookmarkStart w:id="2" w:name="OLE_LINK2"/>
      <w:r>
        <w:rPr>
          <w:rFonts w:ascii="仿宋_GB2312" w:eastAsia="仿宋_GB2312" w:hAnsi="仿宋_GB2312" w:cs="仿宋_GB2312" w:hint="eastAsia"/>
          <w:bCs/>
          <w:sz w:val="32"/>
          <w:szCs w:val="32"/>
        </w:rPr>
        <w:t>根节点运行机构、国家顶级节点运行机构</w:t>
      </w:r>
      <w:bookmarkEnd w:id="1"/>
      <w:bookmarkEnd w:id="2"/>
      <w:r>
        <w:rPr>
          <w:rFonts w:ascii="仿宋_GB2312" w:eastAsia="仿宋_GB2312" w:hAnsi="仿宋_GB2312" w:cs="仿宋_GB2312" w:hint="eastAsia"/>
          <w:bCs/>
          <w:sz w:val="32"/>
          <w:szCs w:val="32"/>
        </w:rPr>
        <w:t>、标识注册管理机构、递归节点运行机构；</w:t>
      </w:r>
    </w:p>
    <w:p w14:paraId="4E06B3D5" w14:textId="77777777" w:rsidR="008E49FC" w:rsidRDefault="00871479">
      <w:pPr>
        <w:pStyle w:val="af1"/>
        <w:ind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（三）管理工业互联网标识服务；</w:t>
      </w:r>
    </w:p>
    <w:p w14:paraId="722DC95E"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（四）负责工业互联网标识解析</w:t>
      </w:r>
      <w:r>
        <w:rPr>
          <w:rFonts w:ascii="仿宋_GB2312" w:eastAsia="仿宋_GB2312" w:hAnsi="仿宋_GB2312" w:cs="仿宋_GB2312" w:hint="eastAsia"/>
          <w:sz w:val="32"/>
          <w:szCs w:val="32"/>
        </w:rPr>
        <w:t>体系</w:t>
      </w:r>
      <w:r>
        <w:rPr>
          <w:rFonts w:ascii="仿宋_GB2312" w:eastAsia="仿宋_GB2312" w:hAnsi="仿宋_GB2312" w:cs="仿宋_GB2312" w:hint="eastAsia"/>
          <w:sz w:val="32"/>
          <w:szCs w:val="32"/>
        </w:rPr>
        <w:t>的网络安全管理；</w:t>
      </w:r>
    </w:p>
    <w:p w14:paraId="619316EE"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（五）依法保护用户信息和合法权益；</w:t>
      </w:r>
    </w:p>
    <w:p w14:paraId="62E384FF"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（六）负责与工业互联网标识有关的国际协调；</w:t>
      </w:r>
    </w:p>
    <w:p w14:paraId="4D7210FD"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（七）管理其他工业互联网标识服务相关活动。</w:t>
      </w:r>
    </w:p>
    <w:p w14:paraId="2C029865"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各省、自治区、直辖市通信管理局对本行政区域内的标识服务实施监督管理，主要职责是：</w:t>
      </w:r>
    </w:p>
    <w:p w14:paraId="7A9D3666"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（一）贯彻落实标识管理政策文件、</w:t>
      </w:r>
      <w:r>
        <w:rPr>
          <w:rFonts w:ascii="仿宋_GB2312" w:eastAsia="仿宋_GB2312" w:hAnsi="仿宋_GB2312" w:cs="仿宋_GB2312" w:hint="eastAsia"/>
          <w:bCs/>
          <w:sz w:val="32"/>
          <w:szCs w:val="32"/>
        </w:rPr>
        <w:t>发展规划和</w:t>
      </w:r>
      <w:r>
        <w:rPr>
          <w:rFonts w:ascii="仿宋_GB2312" w:eastAsia="仿宋_GB2312" w:hAnsi="仿宋_GB2312" w:cs="仿宋_GB2312" w:hint="eastAsia"/>
          <w:sz w:val="32"/>
          <w:szCs w:val="32"/>
        </w:rPr>
        <w:t>工业互联网标识解析体系架构；</w:t>
      </w:r>
    </w:p>
    <w:p w14:paraId="7C3CF3D7" w14:textId="77777777" w:rsidR="008E49FC" w:rsidRDefault="00871479">
      <w:pPr>
        <w:pStyle w:val="af1"/>
        <w:ind w:firstLine="640"/>
        <w:rPr>
          <w:rFonts w:ascii="仿宋_GB2312" w:eastAsia="仿宋_GB2312" w:hAnsi="仿宋_GB2312" w:cs="仿宋_GB2312"/>
          <w:bCs/>
          <w:sz w:val="32"/>
          <w:szCs w:val="32"/>
        </w:rPr>
      </w:pPr>
      <w:bookmarkStart w:id="3" w:name="OLE_LINK4"/>
      <w:bookmarkStart w:id="4" w:name="OLE_LINK5"/>
      <w:r>
        <w:rPr>
          <w:rFonts w:ascii="仿宋_GB2312" w:eastAsia="仿宋_GB2312" w:hAnsi="仿宋_GB2312" w:cs="仿宋_GB2312" w:hint="eastAsia"/>
          <w:sz w:val="32"/>
          <w:szCs w:val="32"/>
        </w:rPr>
        <w:t>（二）管理</w:t>
      </w:r>
      <w:bookmarkEnd w:id="3"/>
      <w:bookmarkEnd w:id="4"/>
      <w:r>
        <w:rPr>
          <w:rFonts w:ascii="仿宋_GB2312" w:eastAsia="仿宋_GB2312" w:hAnsi="仿宋_GB2312" w:cs="仿宋_GB2312" w:hint="eastAsia"/>
          <w:bCs/>
          <w:sz w:val="32"/>
          <w:szCs w:val="32"/>
        </w:rPr>
        <w:t>标识注册服务机构、递归节点运行机构；</w:t>
      </w:r>
    </w:p>
    <w:p w14:paraId="49638AFF" w14:textId="77777777" w:rsidR="008E49FC" w:rsidRDefault="00871479">
      <w:pPr>
        <w:pStyle w:val="af1"/>
        <w:ind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（三）协助工业和信息化部对标识服务机构进行管理；</w:t>
      </w:r>
    </w:p>
    <w:p w14:paraId="0AD83746" w14:textId="77777777" w:rsidR="008E49FC" w:rsidRDefault="00871479">
      <w:pPr>
        <w:pStyle w:val="af1"/>
        <w:ind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（四）管理工业互联网标识服务；</w:t>
      </w:r>
    </w:p>
    <w:p w14:paraId="23CD3BB8"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（五）负责</w:t>
      </w:r>
      <w:r>
        <w:rPr>
          <w:rFonts w:ascii="仿宋_GB2312" w:eastAsia="仿宋_GB2312" w:hAnsi="仿宋_GB2312" w:cs="仿宋_GB2312" w:hint="eastAsia"/>
          <w:sz w:val="32"/>
          <w:szCs w:val="32"/>
        </w:rPr>
        <w:t>工业互联网</w:t>
      </w:r>
      <w:r>
        <w:rPr>
          <w:rFonts w:ascii="仿宋_GB2312" w:eastAsia="仿宋_GB2312" w:hAnsi="仿宋_GB2312" w:cs="仿宋_GB2312" w:hint="eastAsia"/>
          <w:sz w:val="32"/>
          <w:szCs w:val="32"/>
        </w:rPr>
        <w:t>标识解析</w:t>
      </w:r>
      <w:r>
        <w:rPr>
          <w:rFonts w:ascii="仿宋_GB2312" w:eastAsia="仿宋_GB2312" w:hAnsi="仿宋_GB2312" w:cs="仿宋_GB2312" w:hint="eastAsia"/>
          <w:sz w:val="32"/>
          <w:szCs w:val="32"/>
        </w:rPr>
        <w:t>系统</w:t>
      </w:r>
      <w:r>
        <w:rPr>
          <w:rFonts w:ascii="仿宋_GB2312" w:eastAsia="仿宋_GB2312" w:hAnsi="仿宋_GB2312" w:cs="仿宋_GB2312" w:hint="eastAsia"/>
          <w:sz w:val="32"/>
          <w:szCs w:val="32"/>
        </w:rPr>
        <w:t>的网络安全管理；</w:t>
      </w:r>
    </w:p>
    <w:p w14:paraId="1378B9AB"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）依法保护用户信息和合法权益；</w:t>
      </w:r>
    </w:p>
    <w:p w14:paraId="197794F6"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（七）管理其他工业互联网标识服务相关活动。</w:t>
      </w:r>
    </w:p>
    <w:p w14:paraId="1B9A71EB"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鼓励企事业单位依法在境内从事工业互联网标识服务，不断提升服务质量，推动技术创新和应用实践，加强国际交流与合作，支持相关行业组织积极加强行业自律，促进工业互联网标识服务健康有序发展。</w:t>
      </w:r>
    </w:p>
    <w:p w14:paraId="0F1101F7"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标识服务机构应当根据《互联网域名管理办法》《电信业务经营许可管理办法》的有关规定，取得工业和信息化部或者省、自治区、直辖市通信管理局</w:t>
      </w:r>
      <w:r>
        <w:rPr>
          <w:rFonts w:ascii="仿宋_GB2312" w:eastAsia="仿宋_GB2312" w:hAnsi="仿宋_GB2312" w:cs="仿宋_GB2312" w:hint="eastAsia"/>
          <w:sz w:val="32"/>
          <w:szCs w:val="32"/>
        </w:rPr>
        <w:t>（以下统称电信管理机构）</w:t>
      </w:r>
      <w:r>
        <w:rPr>
          <w:rFonts w:ascii="仿宋_GB2312" w:eastAsia="仿宋_GB2312" w:hAnsi="仿宋_GB2312" w:cs="仿宋_GB2312" w:hint="eastAsia"/>
          <w:sz w:val="32"/>
          <w:szCs w:val="32"/>
        </w:rPr>
        <w:t>的相应许可。</w:t>
      </w:r>
    </w:p>
    <w:p w14:paraId="1A85200C"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节点运行机构应当取得“互联网域名根服务器设置及其运行机构”许可。国家顶级节点运行机构、标识注册管理机构应当取得“互联网域名注册管理机构”许可。标识注册服务机构应当取得“互联网域名注册服务机构”许可。递归节点运行机构应当取得“域名解析服务”增值电信业务经营许可。</w:t>
      </w:r>
    </w:p>
    <w:p w14:paraId="002B327F"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未取得</w:t>
      </w:r>
      <w:r>
        <w:rPr>
          <w:rFonts w:ascii="仿宋_GB2312" w:eastAsia="仿宋_GB2312" w:hAnsi="仿宋_GB2312" w:cs="仿宋_GB2312" w:hint="eastAsia"/>
          <w:sz w:val="32"/>
          <w:szCs w:val="32"/>
        </w:rPr>
        <w:t>上述相关</w:t>
      </w:r>
      <w:r>
        <w:rPr>
          <w:rFonts w:ascii="仿宋_GB2312" w:eastAsia="仿宋_GB2312" w:hAnsi="仿宋_GB2312" w:cs="仿宋_GB2312" w:hint="eastAsia"/>
          <w:sz w:val="32"/>
          <w:szCs w:val="32"/>
        </w:rPr>
        <w:t>许可，任何组织或个人不得从事工业互联网标识服务。</w:t>
      </w:r>
    </w:p>
    <w:p w14:paraId="143CE637"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为保障标识解析</w:t>
      </w:r>
      <w:r>
        <w:rPr>
          <w:rFonts w:ascii="仿宋_GB2312" w:eastAsia="仿宋_GB2312" w:hAnsi="仿宋_GB2312" w:cs="仿宋_GB2312" w:hint="eastAsia"/>
          <w:sz w:val="32"/>
          <w:szCs w:val="32"/>
        </w:rPr>
        <w:t>体系稳定运行，标识服务机构应当根据国家工业互联网标识解析体系</w:t>
      </w:r>
      <w:r>
        <w:rPr>
          <w:rFonts w:ascii="仿宋_GB2312" w:eastAsia="仿宋_GB2312" w:hAnsi="仿宋_GB2312" w:cs="仿宋_GB2312" w:hint="eastAsia"/>
          <w:sz w:val="32"/>
          <w:szCs w:val="32"/>
        </w:rPr>
        <w:t>架构</w:t>
      </w:r>
      <w:r>
        <w:rPr>
          <w:rFonts w:ascii="仿宋_GB2312" w:eastAsia="仿宋_GB2312" w:hAnsi="仿宋_GB2312" w:cs="仿宋_GB2312" w:hint="eastAsia"/>
          <w:sz w:val="32"/>
          <w:szCs w:val="32"/>
        </w:rPr>
        <w:t>制定完整的</w:t>
      </w:r>
      <w:r>
        <w:rPr>
          <w:rFonts w:ascii="仿宋_GB2312" w:eastAsia="仿宋_GB2312" w:hAnsi="仿宋_GB2312" w:cs="仿宋_GB2312" w:hint="eastAsia"/>
          <w:sz w:val="32"/>
          <w:szCs w:val="32"/>
        </w:rPr>
        <w:t>系统</w:t>
      </w:r>
      <w:r>
        <w:rPr>
          <w:rFonts w:ascii="仿宋_GB2312" w:eastAsia="仿宋_GB2312" w:hAnsi="仿宋_GB2312" w:cs="仿宋_GB2312" w:hint="eastAsia"/>
          <w:sz w:val="32"/>
          <w:szCs w:val="32"/>
        </w:rPr>
        <w:t>对接方案，确保相关标识服务系统对接。根节点运行机构应当与国家顶级节点运行机构同步境内解析路由数据，标识注册管理机构应当与国家顶级节点运行机构同步境内标识注册数据，标识注册服务机构应当与国家顶级节点运行机构同步标识注册数据和标识解析路由数据。</w:t>
      </w:r>
    </w:p>
    <w:p w14:paraId="7F5888AC"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标识服务机构使用的编码、网络地址、网络专线等网络资源应当符合相关法律法规和电信管理机构要求。</w:t>
      </w:r>
    </w:p>
    <w:p w14:paraId="02801BA4"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根节点运行机构、国家顶级节点运行机构</w:t>
      </w:r>
      <w:r>
        <w:rPr>
          <w:rFonts w:ascii="仿宋_GB2312" w:eastAsia="仿宋_GB2312" w:hAnsi="仿宋_GB2312" w:cs="仿宋_GB2312" w:hint="eastAsia"/>
          <w:bCs/>
          <w:sz w:val="32"/>
          <w:szCs w:val="32"/>
        </w:rPr>
        <w:t>、</w:t>
      </w:r>
      <w:r>
        <w:rPr>
          <w:rFonts w:ascii="仿宋_GB2312" w:eastAsia="仿宋_GB2312" w:hAnsi="仿宋_GB2312" w:cs="仿宋_GB2312" w:hint="eastAsia"/>
          <w:sz w:val="32"/>
          <w:szCs w:val="32"/>
        </w:rPr>
        <w:t>标识注册管理机构、标识注册服务机构应当在显著位置公布标识服务</w:t>
      </w:r>
      <w:r>
        <w:rPr>
          <w:rFonts w:ascii="仿宋_GB2312" w:eastAsia="仿宋_GB2312" w:hAnsi="仿宋_GB2312" w:cs="仿宋_GB2312" w:hint="eastAsia"/>
          <w:sz w:val="32"/>
          <w:szCs w:val="32"/>
        </w:rPr>
        <w:t>的内容、时限、费用，保证服务质量。</w:t>
      </w:r>
    </w:p>
    <w:p w14:paraId="07B11083"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标识注册管理机构及标识注册服务机构面向用户提供标识注册服务，应当要求用户提供真实、准确、完整的身份信息。</w:t>
      </w:r>
    </w:p>
    <w:p w14:paraId="2ED33255" w14:textId="77777777" w:rsidR="008E49FC" w:rsidRDefault="00871479">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标识注册管理机构及标识注册服务机构应当对用户提供的身份信息的真实性、完整性进行核验。</w:t>
      </w:r>
    </w:p>
    <w:p w14:paraId="773EAEF3" w14:textId="77777777" w:rsidR="008E49FC" w:rsidRDefault="00871479">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用户提供的身份信息不准确、不完整的，标识注册管理机构及标识注册服务机构应当要求其予以补正。用户</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补正或者提供不真实的身份信息的，标识注册管理机构及标识注册服务机构不得为其提供标识注册服务。</w:t>
      </w:r>
    </w:p>
    <w:p w14:paraId="3ACA8731"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标识服务机构应当依照法律法规和规章的规定收集、存储和使用用户信息</w:t>
      </w:r>
      <w:r>
        <w:rPr>
          <w:rFonts w:ascii="仿宋_GB2312" w:eastAsia="仿宋_GB2312" w:hAnsi="仿宋_GB2312" w:cs="仿宋_GB2312" w:hint="eastAsia"/>
          <w:sz w:val="32"/>
          <w:szCs w:val="32"/>
        </w:rPr>
        <w:t>。标识服务机构</w:t>
      </w:r>
      <w:r>
        <w:rPr>
          <w:rFonts w:ascii="仿宋_GB2312" w:eastAsia="仿宋_GB2312" w:hAnsi="仿宋_GB2312" w:cs="仿宋_GB2312" w:hint="eastAsia"/>
          <w:sz w:val="32"/>
          <w:szCs w:val="32"/>
        </w:rPr>
        <w:t>在提供标识解析服</w:t>
      </w:r>
      <w:r>
        <w:rPr>
          <w:rFonts w:ascii="仿宋_GB2312" w:eastAsia="仿宋_GB2312" w:hAnsi="仿宋_GB2312" w:cs="仿宋_GB2312" w:hint="eastAsia"/>
          <w:sz w:val="32"/>
          <w:szCs w:val="32"/>
        </w:rPr>
        <w:t>务时，不得擅自篡改解析信息。</w:t>
      </w:r>
    </w:p>
    <w:p w14:paraId="06B13C0B"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标识服务机构应当依照相关法律法规和电信管理机构要求设立投诉受理机制，并在其网站首页和经营场所显著位置公布投诉受理方式，及时妥善处理用户投诉。</w:t>
      </w:r>
    </w:p>
    <w:p w14:paraId="58593249"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标识服务机构应当遵守相关法律法规和国家标准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落实网络与信息安全保障措施，具备相应的技术、服务和网络安全保障能力，具备与业务规模相适应的网络与信息安全专业人员，并明确专门的责任部门与责任人。</w:t>
      </w:r>
    </w:p>
    <w:p w14:paraId="70EAEE83" w14:textId="77777777" w:rsidR="008E49FC" w:rsidRDefault="00871479">
      <w:pPr>
        <w:pStyle w:val="af1"/>
        <w:numPr>
          <w:ilvl w:val="255"/>
          <w:numId w:val="0"/>
        </w:numPr>
        <w:ind w:firstLineChars="20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标识服务机构应当建立网络安全防护技术手段，依法记录并留存标识注册日志、标识解析日志、维护日志和变更记录，各日志留存时长不少于六个月，保障标识服务的质量</w:t>
      </w:r>
      <w:r>
        <w:rPr>
          <w:rFonts w:ascii="仿宋_GB2312" w:eastAsia="仿宋_GB2312" w:hAnsi="仿宋_GB2312" w:cs="仿宋_GB2312" w:hint="eastAsia"/>
          <w:sz w:val="32"/>
          <w:szCs w:val="32"/>
        </w:rPr>
        <w:t>和标识服务系统安全。</w:t>
      </w:r>
    </w:p>
    <w:p w14:paraId="7FCD092D"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标识服务机构应当遵守相关法律法规和电信管理机构要求，建立健全的网络与信息安全监测技术手段和应急制度，定期备份标识注册、标识解析、业务运行等数据，配置必要的网络通信应急设备。</w:t>
      </w:r>
    </w:p>
    <w:p w14:paraId="77E611A2"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标识解析系统出现重大网络与信息安全事件时，标识服务机构应当按照相关规定及预案及时进行处置，并立即向电信管理机构和相关部门报告。</w:t>
      </w:r>
    </w:p>
    <w:p w14:paraId="503F71A8"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电信管理机构依法对标识服务及其安全开展监督检查工作，标识服务机构应予以配合。</w:t>
      </w:r>
    </w:p>
    <w:p w14:paraId="2CF812F9"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标识服务机构应当建立相应的业务管理系统和安全保障系统，建立健全的监测、处置、应急、备份等操作规程，具备与其服务</w:t>
      </w:r>
      <w:r>
        <w:rPr>
          <w:rFonts w:ascii="仿宋_GB2312" w:eastAsia="仿宋_GB2312" w:hAnsi="仿宋_GB2312" w:cs="仿宋_GB2312" w:hint="eastAsia"/>
          <w:sz w:val="32"/>
          <w:szCs w:val="32"/>
        </w:rPr>
        <w:t>规模相适应的业务管理和安全保障能力，并按照电信管理机构要求上报相关数据。</w:t>
      </w:r>
    </w:p>
    <w:p w14:paraId="43FCA53C"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标识服务机构开展标识服务违反相关法律法规和规章规定的，由电信管理机构依照相关法律法规和规章规定给予相应的行政处罚。</w:t>
      </w:r>
    </w:p>
    <w:p w14:paraId="4E5BD346"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本办法下列用语的含义是：</w:t>
      </w:r>
    </w:p>
    <w:p w14:paraId="33C51486"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（一）根节点运行机构：是指依法取得许可，在标识体系中承担根节点功能，在境内运行和管理根服务器，提供标识解析、数据管理等服务的机构。</w:t>
      </w:r>
    </w:p>
    <w:p w14:paraId="2AB12855"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（二）国家顶级节点运行机构：是指依法取得许可，承担国家顶级节点服务器运行和管理，提供标识解析、数据管理等服务的机构。</w:t>
      </w:r>
    </w:p>
    <w:p w14:paraId="6964FB93"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（三）标识注册管理机构：是指依法取得许可，承担</w:t>
      </w:r>
      <w:r>
        <w:rPr>
          <w:rFonts w:ascii="仿宋_GB2312" w:eastAsia="仿宋_GB2312" w:hAnsi="仿宋_GB2312" w:cs="仿宋_GB2312" w:hint="eastAsia"/>
          <w:sz w:val="32"/>
          <w:szCs w:val="32"/>
        </w:rPr>
        <w:t>面向标识注册服务机构的标识注册和管理，并负责管理注册服务器运行的机构。</w:t>
      </w:r>
    </w:p>
    <w:p w14:paraId="6214272B"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（四）标识注册服务机构：是指依法取得许可，承担注册服务器运行和管理，提供面向企业用户或者个人用户标识注册、解析和数据管理服务的机构。</w:t>
      </w:r>
    </w:p>
    <w:p w14:paraId="3A2F849F" w14:textId="77777777" w:rsidR="008E49FC" w:rsidRDefault="00871479">
      <w:pPr>
        <w:pStyle w:val="af1"/>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（五）递归节点运行机构：是指依法取得许可，提供工业互联网标识递归解析服务的机构。</w:t>
      </w:r>
    </w:p>
    <w:p w14:paraId="4BFFA619"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工业互联网标识的管理应符合国家物品编码及标识相关管理要求。</w:t>
      </w:r>
    </w:p>
    <w:p w14:paraId="2993DADC" w14:textId="77777777" w:rsidR="008E49FC" w:rsidRDefault="00871479">
      <w:pPr>
        <w:pStyle w:val="af1"/>
        <w:numPr>
          <w:ilvl w:val="0"/>
          <w:numId w:val="1"/>
        </w:numPr>
        <w:ind w:left="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本办法自</w:t>
      </w:r>
      <w:r>
        <w:rPr>
          <w:rFonts w:ascii="仿宋_GB2312" w:eastAsia="仿宋_GB2312" w:hAnsi="仿宋_GB2312" w:cs="仿宋_GB2312" w:hint="eastAsia"/>
          <w:sz w:val="32"/>
          <w:szCs w:val="32"/>
        </w:rPr>
        <w:t>20</w:t>
      </w:r>
      <w:r>
        <w:rPr>
          <w:rFonts w:ascii="仿宋_GB2312" w:eastAsia="仿宋_GB2312" w:hAnsi="仿宋_GB2312" w:cs="仿宋_GB2312"/>
          <w:sz w:val="32"/>
          <w:szCs w:val="32"/>
        </w:rPr>
        <w:t>21</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01</w:t>
      </w:r>
      <w:r>
        <w:rPr>
          <w:rFonts w:ascii="仿宋_GB2312" w:eastAsia="仿宋_GB2312" w:hAnsi="仿宋_GB2312" w:cs="仿宋_GB2312" w:hint="eastAsia"/>
          <w:sz w:val="32"/>
          <w:szCs w:val="32"/>
        </w:rPr>
        <w:t>日起施行。</w:t>
      </w:r>
    </w:p>
    <w:p w14:paraId="283FF23B" w14:textId="77777777" w:rsidR="008E49FC" w:rsidRDefault="008E49FC">
      <w:pPr>
        <w:ind w:firstLineChars="200" w:firstLine="640"/>
        <w:rPr>
          <w:sz w:val="32"/>
          <w:szCs w:val="32"/>
        </w:rPr>
      </w:pPr>
    </w:p>
    <w:p w14:paraId="383C7FC6" w14:textId="77777777" w:rsidR="008E49FC" w:rsidRDefault="008E49FC">
      <w:pPr>
        <w:ind w:firstLineChars="200" w:firstLine="640"/>
        <w:rPr>
          <w:sz w:val="32"/>
          <w:szCs w:val="32"/>
        </w:rPr>
      </w:pPr>
    </w:p>
    <w:sectPr w:rsidR="008E49F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9CC882" w14:textId="77777777" w:rsidR="00871479" w:rsidRDefault="00871479">
      <w:r>
        <w:separator/>
      </w:r>
    </w:p>
  </w:endnote>
  <w:endnote w:type="continuationSeparator" w:id="0">
    <w:p w14:paraId="72C08E4A" w14:textId="77777777" w:rsidR="00871479" w:rsidRDefault="00871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299792"/>
    </w:sdtPr>
    <w:sdtEndPr/>
    <w:sdtContent>
      <w:p w14:paraId="4ADC6729" w14:textId="77777777" w:rsidR="008E49FC" w:rsidRDefault="00871479">
        <w:pPr>
          <w:pStyle w:val="a9"/>
          <w:jc w:val="center"/>
        </w:pPr>
        <w:r>
          <w:fldChar w:fldCharType="begin"/>
        </w:r>
        <w:r>
          <w:instrText>PAGE   \* MERGEFORMAT</w:instrText>
        </w:r>
        <w:r>
          <w:fldChar w:fldCharType="separate"/>
        </w:r>
        <w:r>
          <w:rPr>
            <w:lang w:val="zh-CN"/>
          </w:rPr>
          <w:t>7</w:t>
        </w:r>
        <w:r>
          <w:fldChar w:fldCharType="end"/>
        </w:r>
      </w:p>
    </w:sdtContent>
  </w:sdt>
  <w:p w14:paraId="046E73C7" w14:textId="77777777" w:rsidR="008E49FC" w:rsidRDefault="008E49F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9A0898" w14:textId="77777777" w:rsidR="00871479" w:rsidRDefault="00871479">
      <w:r>
        <w:separator/>
      </w:r>
    </w:p>
  </w:footnote>
  <w:footnote w:type="continuationSeparator" w:id="0">
    <w:p w14:paraId="72BCA44A" w14:textId="77777777" w:rsidR="00871479" w:rsidRDefault="008714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C12B75"/>
    <w:multiLevelType w:val="multilevel"/>
    <w:tmpl w:val="67C12B75"/>
    <w:lvl w:ilvl="0">
      <w:start w:val="1"/>
      <w:numFmt w:val="chineseCountingThousand"/>
      <w:lvlText w:val="第%1条"/>
      <w:lvlJc w:val="left"/>
      <w:pPr>
        <w:ind w:left="420" w:hanging="420"/>
      </w:pPr>
      <w:rPr>
        <w:rFonts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A99"/>
    <w:rsid w:val="8F2FBF36"/>
    <w:rsid w:val="97B7AE1C"/>
    <w:rsid w:val="9FE39754"/>
    <w:rsid w:val="AF4FE6FA"/>
    <w:rsid w:val="AFE6171B"/>
    <w:rsid w:val="B9FF44B9"/>
    <w:rsid w:val="BFCF5E9F"/>
    <w:rsid w:val="BFD50962"/>
    <w:rsid w:val="CBB9E51A"/>
    <w:rsid w:val="CBBBA3A6"/>
    <w:rsid w:val="D6BF53B4"/>
    <w:rsid w:val="DDE1F2EB"/>
    <w:rsid w:val="DDFFFDB7"/>
    <w:rsid w:val="DE5F26A7"/>
    <w:rsid w:val="DFE73E1A"/>
    <w:rsid w:val="E3C4B4EF"/>
    <w:rsid w:val="E5390B27"/>
    <w:rsid w:val="EE6A336F"/>
    <w:rsid w:val="EF9D0E51"/>
    <w:rsid w:val="F3DC8F59"/>
    <w:rsid w:val="F539015E"/>
    <w:rsid w:val="F5A3C856"/>
    <w:rsid w:val="F5EEDE8A"/>
    <w:rsid w:val="F67DFF8B"/>
    <w:rsid w:val="F6FF6E24"/>
    <w:rsid w:val="F73F8992"/>
    <w:rsid w:val="FB646763"/>
    <w:rsid w:val="FB7D32FC"/>
    <w:rsid w:val="FBC3059B"/>
    <w:rsid w:val="FBFF1F8F"/>
    <w:rsid w:val="FDF77A0D"/>
    <w:rsid w:val="FE9F9417"/>
    <w:rsid w:val="FEDA426D"/>
    <w:rsid w:val="FF4F1D29"/>
    <w:rsid w:val="FF554A30"/>
    <w:rsid w:val="FF6FEE5D"/>
    <w:rsid w:val="FF9914A3"/>
    <w:rsid w:val="FFCDF44B"/>
    <w:rsid w:val="FFF7D213"/>
    <w:rsid w:val="00004F92"/>
    <w:rsid w:val="00007E4A"/>
    <w:rsid w:val="00013C55"/>
    <w:rsid w:val="00016BB1"/>
    <w:rsid w:val="000176F4"/>
    <w:rsid w:val="00017A45"/>
    <w:rsid w:val="0002174D"/>
    <w:rsid w:val="000237F0"/>
    <w:rsid w:val="0002432D"/>
    <w:rsid w:val="00024B1F"/>
    <w:rsid w:val="00033E2C"/>
    <w:rsid w:val="00037D16"/>
    <w:rsid w:val="00043377"/>
    <w:rsid w:val="00050922"/>
    <w:rsid w:val="00050D91"/>
    <w:rsid w:val="00052B01"/>
    <w:rsid w:val="00054CCC"/>
    <w:rsid w:val="00055198"/>
    <w:rsid w:val="00056D59"/>
    <w:rsid w:val="00057A45"/>
    <w:rsid w:val="00060606"/>
    <w:rsid w:val="0007014E"/>
    <w:rsid w:val="00073A6B"/>
    <w:rsid w:val="00075D48"/>
    <w:rsid w:val="000840D4"/>
    <w:rsid w:val="00085FFC"/>
    <w:rsid w:val="00087976"/>
    <w:rsid w:val="000948F5"/>
    <w:rsid w:val="00094AF7"/>
    <w:rsid w:val="00096B55"/>
    <w:rsid w:val="000A02F0"/>
    <w:rsid w:val="000B0CD9"/>
    <w:rsid w:val="000B1185"/>
    <w:rsid w:val="000B4DE8"/>
    <w:rsid w:val="000B7879"/>
    <w:rsid w:val="000C0C54"/>
    <w:rsid w:val="000C2779"/>
    <w:rsid w:val="000C47C0"/>
    <w:rsid w:val="000C7331"/>
    <w:rsid w:val="000D25F6"/>
    <w:rsid w:val="000D62C9"/>
    <w:rsid w:val="000D65B8"/>
    <w:rsid w:val="000E2E6B"/>
    <w:rsid w:val="000E51F9"/>
    <w:rsid w:val="000E535C"/>
    <w:rsid w:val="000F2A0C"/>
    <w:rsid w:val="000F31A7"/>
    <w:rsid w:val="000F5DBF"/>
    <w:rsid w:val="000F7D6B"/>
    <w:rsid w:val="00100DB2"/>
    <w:rsid w:val="00103A38"/>
    <w:rsid w:val="00103CB3"/>
    <w:rsid w:val="00107041"/>
    <w:rsid w:val="00114E25"/>
    <w:rsid w:val="0012188D"/>
    <w:rsid w:val="00124EF8"/>
    <w:rsid w:val="00130195"/>
    <w:rsid w:val="00133BEE"/>
    <w:rsid w:val="0013523C"/>
    <w:rsid w:val="0013755D"/>
    <w:rsid w:val="00140C17"/>
    <w:rsid w:val="00141184"/>
    <w:rsid w:val="001412D2"/>
    <w:rsid w:val="00147DA8"/>
    <w:rsid w:val="00151491"/>
    <w:rsid w:val="00151B12"/>
    <w:rsid w:val="00152E82"/>
    <w:rsid w:val="00153247"/>
    <w:rsid w:val="001540DB"/>
    <w:rsid w:val="00155853"/>
    <w:rsid w:val="00156830"/>
    <w:rsid w:val="0016017C"/>
    <w:rsid w:val="00167F00"/>
    <w:rsid w:val="001772D4"/>
    <w:rsid w:val="0018658B"/>
    <w:rsid w:val="00191D4B"/>
    <w:rsid w:val="00192428"/>
    <w:rsid w:val="00192D7C"/>
    <w:rsid w:val="0019425E"/>
    <w:rsid w:val="001951AA"/>
    <w:rsid w:val="001965DA"/>
    <w:rsid w:val="001A018C"/>
    <w:rsid w:val="001A09F2"/>
    <w:rsid w:val="001A215B"/>
    <w:rsid w:val="001B32C3"/>
    <w:rsid w:val="001B5EEC"/>
    <w:rsid w:val="001B6019"/>
    <w:rsid w:val="001B6A71"/>
    <w:rsid w:val="001C148B"/>
    <w:rsid w:val="001C3D12"/>
    <w:rsid w:val="001C5475"/>
    <w:rsid w:val="001C6F17"/>
    <w:rsid w:val="001C7AA0"/>
    <w:rsid w:val="001D1085"/>
    <w:rsid w:val="001D3450"/>
    <w:rsid w:val="001D36B3"/>
    <w:rsid w:val="001D3752"/>
    <w:rsid w:val="001D66C2"/>
    <w:rsid w:val="001E0D2B"/>
    <w:rsid w:val="001E195E"/>
    <w:rsid w:val="001E4FA1"/>
    <w:rsid w:val="001F0F4D"/>
    <w:rsid w:val="001F1F33"/>
    <w:rsid w:val="002015C6"/>
    <w:rsid w:val="00203315"/>
    <w:rsid w:val="00203912"/>
    <w:rsid w:val="00212697"/>
    <w:rsid w:val="0021270B"/>
    <w:rsid w:val="00223394"/>
    <w:rsid w:val="00235DB0"/>
    <w:rsid w:val="0023662D"/>
    <w:rsid w:val="00237073"/>
    <w:rsid w:val="00240BF8"/>
    <w:rsid w:val="00242CB7"/>
    <w:rsid w:val="00247FDB"/>
    <w:rsid w:val="00250087"/>
    <w:rsid w:val="00253EDF"/>
    <w:rsid w:val="0025452D"/>
    <w:rsid w:val="00254A2E"/>
    <w:rsid w:val="00254DB4"/>
    <w:rsid w:val="002554DB"/>
    <w:rsid w:val="00255D5E"/>
    <w:rsid w:val="00263666"/>
    <w:rsid w:val="002647A3"/>
    <w:rsid w:val="00264908"/>
    <w:rsid w:val="0026653B"/>
    <w:rsid w:val="00272D31"/>
    <w:rsid w:val="00284C01"/>
    <w:rsid w:val="0028652A"/>
    <w:rsid w:val="00286D55"/>
    <w:rsid w:val="00287D2D"/>
    <w:rsid w:val="00294DD8"/>
    <w:rsid w:val="002A514A"/>
    <w:rsid w:val="002C01CE"/>
    <w:rsid w:val="002C26E6"/>
    <w:rsid w:val="002C40D9"/>
    <w:rsid w:val="002C5101"/>
    <w:rsid w:val="002D06A1"/>
    <w:rsid w:val="002D190F"/>
    <w:rsid w:val="002D47A0"/>
    <w:rsid w:val="002D4C07"/>
    <w:rsid w:val="002D5484"/>
    <w:rsid w:val="002D6DF5"/>
    <w:rsid w:val="002E1FE1"/>
    <w:rsid w:val="002E6576"/>
    <w:rsid w:val="002F15DA"/>
    <w:rsid w:val="002F40D4"/>
    <w:rsid w:val="002F469E"/>
    <w:rsid w:val="00300E6C"/>
    <w:rsid w:val="00301CF5"/>
    <w:rsid w:val="00302BDB"/>
    <w:rsid w:val="003051C8"/>
    <w:rsid w:val="0031336C"/>
    <w:rsid w:val="00313458"/>
    <w:rsid w:val="00315E58"/>
    <w:rsid w:val="0031724F"/>
    <w:rsid w:val="0032266A"/>
    <w:rsid w:val="00322B60"/>
    <w:rsid w:val="00332FC5"/>
    <w:rsid w:val="00340C40"/>
    <w:rsid w:val="00341EAA"/>
    <w:rsid w:val="00344913"/>
    <w:rsid w:val="00346B3B"/>
    <w:rsid w:val="00352350"/>
    <w:rsid w:val="00353379"/>
    <w:rsid w:val="00356853"/>
    <w:rsid w:val="00361008"/>
    <w:rsid w:val="00363311"/>
    <w:rsid w:val="0036393C"/>
    <w:rsid w:val="003701D1"/>
    <w:rsid w:val="00371397"/>
    <w:rsid w:val="003714CA"/>
    <w:rsid w:val="00375E77"/>
    <w:rsid w:val="00376059"/>
    <w:rsid w:val="00380DB4"/>
    <w:rsid w:val="00383695"/>
    <w:rsid w:val="00385B54"/>
    <w:rsid w:val="00390BA2"/>
    <w:rsid w:val="00391E7F"/>
    <w:rsid w:val="00393608"/>
    <w:rsid w:val="003A173F"/>
    <w:rsid w:val="003A27FE"/>
    <w:rsid w:val="003A4E72"/>
    <w:rsid w:val="003A544B"/>
    <w:rsid w:val="003A7632"/>
    <w:rsid w:val="003B27F0"/>
    <w:rsid w:val="003B2D71"/>
    <w:rsid w:val="003B31F8"/>
    <w:rsid w:val="003B7BFB"/>
    <w:rsid w:val="003C7A43"/>
    <w:rsid w:val="003D067D"/>
    <w:rsid w:val="003D6C73"/>
    <w:rsid w:val="003F0A0F"/>
    <w:rsid w:val="003F36AF"/>
    <w:rsid w:val="003F4396"/>
    <w:rsid w:val="004003A6"/>
    <w:rsid w:val="00403825"/>
    <w:rsid w:val="004038D0"/>
    <w:rsid w:val="004040A3"/>
    <w:rsid w:val="00404D58"/>
    <w:rsid w:val="004050F8"/>
    <w:rsid w:val="00405179"/>
    <w:rsid w:val="004061C3"/>
    <w:rsid w:val="004172F8"/>
    <w:rsid w:val="00424DD6"/>
    <w:rsid w:val="004315C1"/>
    <w:rsid w:val="0043436D"/>
    <w:rsid w:val="00436DCC"/>
    <w:rsid w:val="0044178E"/>
    <w:rsid w:val="00441A99"/>
    <w:rsid w:val="00457A17"/>
    <w:rsid w:val="0046189D"/>
    <w:rsid w:val="00481E25"/>
    <w:rsid w:val="00483A28"/>
    <w:rsid w:val="00485251"/>
    <w:rsid w:val="004859EE"/>
    <w:rsid w:val="00487B14"/>
    <w:rsid w:val="00493502"/>
    <w:rsid w:val="00496F4A"/>
    <w:rsid w:val="004A26DA"/>
    <w:rsid w:val="004A34A3"/>
    <w:rsid w:val="004A6342"/>
    <w:rsid w:val="004B01F4"/>
    <w:rsid w:val="004B1A69"/>
    <w:rsid w:val="004B2EB2"/>
    <w:rsid w:val="004B4394"/>
    <w:rsid w:val="004B7435"/>
    <w:rsid w:val="004C4B3D"/>
    <w:rsid w:val="004C59AE"/>
    <w:rsid w:val="004C6E6A"/>
    <w:rsid w:val="004D0B35"/>
    <w:rsid w:val="004D335A"/>
    <w:rsid w:val="004D5DFC"/>
    <w:rsid w:val="004D6BDD"/>
    <w:rsid w:val="004E61D2"/>
    <w:rsid w:val="004E62BF"/>
    <w:rsid w:val="004F0B59"/>
    <w:rsid w:val="004F532E"/>
    <w:rsid w:val="004F5F3F"/>
    <w:rsid w:val="004F79A7"/>
    <w:rsid w:val="00506B3A"/>
    <w:rsid w:val="00510436"/>
    <w:rsid w:val="00510921"/>
    <w:rsid w:val="0051140E"/>
    <w:rsid w:val="005131D8"/>
    <w:rsid w:val="00520FBD"/>
    <w:rsid w:val="005302B2"/>
    <w:rsid w:val="00530AC8"/>
    <w:rsid w:val="0053460E"/>
    <w:rsid w:val="00542413"/>
    <w:rsid w:val="00550750"/>
    <w:rsid w:val="00555825"/>
    <w:rsid w:val="005604C9"/>
    <w:rsid w:val="0056174D"/>
    <w:rsid w:val="0056672B"/>
    <w:rsid w:val="00571D7D"/>
    <w:rsid w:val="0057328C"/>
    <w:rsid w:val="0057649C"/>
    <w:rsid w:val="005779D9"/>
    <w:rsid w:val="0058254B"/>
    <w:rsid w:val="005861F9"/>
    <w:rsid w:val="00587CEF"/>
    <w:rsid w:val="00590C8B"/>
    <w:rsid w:val="00591A78"/>
    <w:rsid w:val="00593265"/>
    <w:rsid w:val="00594ED2"/>
    <w:rsid w:val="00596D8C"/>
    <w:rsid w:val="005A01A5"/>
    <w:rsid w:val="005A3BAE"/>
    <w:rsid w:val="005A3C7E"/>
    <w:rsid w:val="005A6008"/>
    <w:rsid w:val="005C2F78"/>
    <w:rsid w:val="005C3092"/>
    <w:rsid w:val="005C4F42"/>
    <w:rsid w:val="005C606A"/>
    <w:rsid w:val="005C7EA7"/>
    <w:rsid w:val="005C7F37"/>
    <w:rsid w:val="005D08E8"/>
    <w:rsid w:val="005D1AA7"/>
    <w:rsid w:val="005D3D01"/>
    <w:rsid w:val="005D5AD2"/>
    <w:rsid w:val="005E7376"/>
    <w:rsid w:val="005F158A"/>
    <w:rsid w:val="005F2A18"/>
    <w:rsid w:val="005F2D7B"/>
    <w:rsid w:val="005F3CAA"/>
    <w:rsid w:val="005F557A"/>
    <w:rsid w:val="00600168"/>
    <w:rsid w:val="00601F09"/>
    <w:rsid w:val="00603B2F"/>
    <w:rsid w:val="006052AB"/>
    <w:rsid w:val="0060642A"/>
    <w:rsid w:val="006222F7"/>
    <w:rsid w:val="0062686E"/>
    <w:rsid w:val="0064162D"/>
    <w:rsid w:val="00645C42"/>
    <w:rsid w:val="006464DC"/>
    <w:rsid w:val="00646B61"/>
    <w:rsid w:val="006506C4"/>
    <w:rsid w:val="0065220F"/>
    <w:rsid w:val="006547E1"/>
    <w:rsid w:val="00656278"/>
    <w:rsid w:val="00656802"/>
    <w:rsid w:val="00662A34"/>
    <w:rsid w:val="00664DD0"/>
    <w:rsid w:val="00665FAE"/>
    <w:rsid w:val="00667D67"/>
    <w:rsid w:val="0067106C"/>
    <w:rsid w:val="0067131A"/>
    <w:rsid w:val="00673972"/>
    <w:rsid w:val="0067399B"/>
    <w:rsid w:val="00674951"/>
    <w:rsid w:val="00681689"/>
    <w:rsid w:val="0068202E"/>
    <w:rsid w:val="00687854"/>
    <w:rsid w:val="00693969"/>
    <w:rsid w:val="00697619"/>
    <w:rsid w:val="006A0A89"/>
    <w:rsid w:val="006A7455"/>
    <w:rsid w:val="006A7BB3"/>
    <w:rsid w:val="006B0A28"/>
    <w:rsid w:val="006B2A57"/>
    <w:rsid w:val="006B6F4B"/>
    <w:rsid w:val="006C2873"/>
    <w:rsid w:val="006C2DB9"/>
    <w:rsid w:val="006C3626"/>
    <w:rsid w:val="006D0130"/>
    <w:rsid w:val="006E100A"/>
    <w:rsid w:val="006E2B6B"/>
    <w:rsid w:val="006E4844"/>
    <w:rsid w:val="006F1C84"/>
    <w:rsid w:val="006F7428"/>
    <w:rsid w:val="00700D62"/>
    <w:rsid w:val="0070154E"/>
    <w:rsid w:val="00701B23"/>
    <w:rsid w:val="00701E34"/>
    <w:rsid w:val="00703447"/>
    <w:rsid w:val="007065AA"/>
    <w:rsid w:val="00711438"/>
    <w:rsid w:val="007152B9"/>
    <w:rsid w:val="0071604D"/>
    <w:rsid w:val="00716469"/>
    <w:rsid w:val="00716E0F"/>
    <w:rsid w:val="00717241"/>
    <w:rsid w:val="00720331"/>
    <w:rsid w:val="00735808"/>
    <w:rsid w:val="00736F2C"/>
    <w:rsid w:val="00737846"/>
    <w:rsid w:val="0074407F"/>
    <w:rsid w:val="007441E1"/>
    <w:rsid w:val="007442BC"/>
    <w:rsid w:val="00747BAE"/>
    <w:rsid w:val="007553EF"/>
    <w:rsid w:val="0075730B"/>
    <w:rsid w:val="007575C1"/>
    <w:rsid w:val="00760CC5"/>
    <w:rsid w:val="00761457"/>
    <w:rsid w:val="0076698B"/>
    <w:rsid w:val="00771014"/>
    <w:rsid w:val="00771BAF"/>
    <w:rsid w:val="00780F60"/>
    <w:rsid w:val="007813AC"/>
    <w:rsid w:val="00781ADB"/>
    <w:rsid w:val="007833BD"/>
    <w:rsid w:val="0078384B"/>
    <w:rsid w:val="007843E1"/>
    <w:rsid w:val="00792220"/>
    <w:rsid w:val="00792DFB"/>
    <w:rsid w:val="00793DFF"/>
    <w:rsid w:val="00797CCB"/>
    <w:rsid w:val="007A3CE3"/>
    <w:rsid w:val="007A5745"/>
    <w:rsid w:val="007A5D34"/>
    <w:rsid w:val="007B19C6"/>
    <w:rsid w:val="007B1BA3"/>
    <w:rsid w:val="007B35D9"/>
    <w:rsid w:val="007B3F0A"/>
    <w:rsid w:val="007B4D18"/>
    <w:rsid w:val="007C0A40"/>
    <w:rsid w:val="007C3B37"/>
    <w:rsid w:val="007C452A"/>
    <w:rsid w:val="007D0CA6"/>
    <w:rsid w:val="007E0D09"/>
    <w:rsid w:val="007E21ED"/>
    <w:rsid w:val="007E71D1"/>
    <w:rsid w:val="007E7C9C"/>
    <w:rsid w:val="007F693C"/>
    <w:rsid w:val="0080338B"/>
    <w:rsid w:val="00813CFD"/>
    <w:rsid w:val="00814D5B"/>
    <w:rsid w:val="0081726D"/>
    <w:rsid w:val="00817397"/>
    <w:rsid w:val="008208B9"/>
    <w:rsid w:val="0082614F"/>
    <w:rsid w:val="00834B25"/>
    <w:rsid w:val="00835531"/>
    <w:rsid w:val="00844258"/>
    <w:rsid w:val="00847062"/>
    <w:rsid w:val="0085346C"/>
    <w:rsid w:val="0085438F"/>
    <w:rsid w:val="008578C5"/>
    <w:rsid w:val="00861156"/>
    <w:rsid w:val="00866811"/>
    <w:rsid w:val="00871479"/>
    <w:rsid w:val="00872A42"/>
    <w:rsid w:val="00872A5F"/>
    <w:rsid w:val="00872ACC"/>
    <w:rsid w:val="00874E86"/>
    <w:rsid w:val="008815DB"/>
    <w:rsid w:val="008825E2"/>
    <w:rsid w:val="00884705"/>
    <w:rsid w:val="008855E2"/>
    <w:rsid w:val="0088735A"/>
    <w:rsid w:val="00896E05"/>
    <w:rsid w:val="008A0383"/>
    <w:rsid w:val="008A1B03"/>
    <w:rsid w:val="008A27CC"/>
    <w:rsid w:val="008A3679"/>
    <w:rsid w:val="008A36C2"/>
    <w:rsid w:val="008A69E5"/>
    <w:rsid w:val="008A707E"/>
    <w:rsid w:val="008A7E1E"/>
    <w:rsid w:val="008B0CF5"/>
    <w:rsid w:val="008B176E"/>
    <w:rsid w:val="008B22DE"/>
    <w:rsid w:val="008B28B5"/>
    <w:rsid w:val="008B7DDC"/>
    <w:rsid w:val="008C5754"/>
    <w:rsid w:val="008E12CE"/>
    <w:rsid w:val="008E1362"/>
    <w:rsid w:val="008E39E1"/>
    <w:rsid w:val="008E49FC"/>
    <w:rsid w:val="008F1238"/>
    <w:rsid w:val="008F5F4A"/>
    <w:rsid w:val="008F79B3"/>
    <w:rsid w:val="00900AEA"/>
    <w:rsid w:val="00906222"/>
    <w:rsid w:val="009165E6"/>
    <w:rsid w:val="00922E33"/>
    <w:rsid w:val="00922F8D"/>
    <w:rsid w:val="009246E5"/>
    <w:rsid w:val="00924EA1"/>
    <w:rsid w:val="00927124"/>
    <w:rsid w:val="00931BFE"/>
    <w:rsid w:val="009569C7"/>
    <w:rsid w:val="009640A0"/>
    <w:rsid w:val="009646E5"/>
    <w:rsid w:val="009649F2"/>
    <w:rsid w:val="00965831"/>
    <w:rsid w:val="009677C8"/>
    <w:rsid w:val="009712DD"/>
    <w:rsid w:val="00973A47"/>
    <w:rsid w:val="00977DBA"/>
    <w:rsid w:val="00982D89"/>
    <w:rsid w:val="00983EA6"/>
    <w:rsid w:val="00986D8C"/>
    <w:rsid w:val="00986E1C"/>
    <w:rsid w:val="009B02A7"/>
    <w:rsid w:val="009B12AC"/>
    <w:rsid w:val="009B42AC"/>
    <w:rsid w:val="009B5753"/>
    <w:rsid w:val="009C3CF1"/>
    <w:rsid w:val="009C4CD2"/>
    <w:rsid w:val="009C5FAA"/>
    <w:rsid w:val="009D2E53"/>
    <w:rsid w:val="009D4EE2"/>
    <w:rsid w:val="009E2505"/>
    <w:rsid w:val="009F06C3"/>
    <w:rsid w:val="009F1B4D"/>
    <w:rsid w:val="009F2A15"/>
    <w:rsid w:val="009F2AFE"/>
    <w:rsid w:val="009F6022"/>
    <w:rsid w:val="00A00AFA"/>
    <w:rsid w:val="00A03AD2"/>
    <w:rsid w:val="00A07E87"/>
    <w:rsid w:val="00A143F6"/>
    <w:rsid w:val="00A1691F"/>
    <w:rsid w:val="00A17D5B"/>
    <w:rsid w:val="00A23E12"/>
    <w:rsid w:val="00A26143"/>
    <w:rsid w:val="00A2653B"/>
    <w:rsid w:val="00A30B9F"/>
    <w:rsid w:val="00A372B3"/>
    <w:rsid w:val="00A43139"/>
    <w:rsid w:val="00A54B6B"/>
    <w:rsid w:val="00A54DF2"/>
    <w:rsid w:val="00A56A66"/>
    <w:rsid w:val="00A626A5"/>
    <w:rsid w:val="00A663FD"/>
    <w:rsid w:val="00A67BAB"/>
    <w:rsid w:val="00A8348C"/>
    <w:rsid w:val="00A86BF0"/>
    <w:rsid w:val="00A91818"/>
    <w:rsid w:val="00A9382A"/>
    <w:rsid w:val="00AA59E1"/>
    <w:rsid w:val="00AA79D3"/>
    <w:rsid w:val="00AB0782"/>
    <w:rsid w:val="00AB10B0"/>
    <w:rsid w:val="00AC1D77"/>
    <w:rsid w:val="00AC1F87"/>
    <w:rsid w:val="00AC3399"/>
    <w:rsid w:val="00AC3BFA"/>
    <w:rsid w:val="00AC691A"/>
    <w:rsid w:val="00AC6FAC"/>
    <w:rsid w:val="00AD091B"/>
    <w:rsid w:val="00AD4847"/>
    <w:rsid w:val="00AE3137"/>
    <w:rsid w:val="00AE352F"/>
    <w:rsid w:val="00AE520A"/>
    <w:rsid w:val="00AE56BA"/>
    <w:rsid w:val="00AF2629"/>
    <w:rsid w:val="00AF279C"/>
    <w:rsid w:val="00AF4FC5"/>
    <w:rsid w:val="00B01C4A"/>
    <w:rsid w:val="00B07955"/>
    <w:rsid w:val="00B10EAE"/>
    <w:rsid w:val="00B16394"/>
    <w:rsid w:val="00B206BB"/>
    <w:rsid w:val="00B22B32"/>
    <w:rsid w:val="00B25920"/>
    <w:rsid w:val="00B26E00"/>
    <w:rsid w:val="00B314EA"/>
    <w:rsid w:val="00B3530D"/>
    <w:rsid w:val="00B35DFC"/>
    <w:rsid w:val="00B404BA"/>
    <w:rsid w:val="00B40DAA"/>
    <w:rsid w:val="00B45243"/>
    <w:rsid w:val="00B463BA"/>
    <w:rsid w:val="00B50CCF"/>
    <w:rsid w:val="00B5104E"/>
    <w:rsid w:val="00B51D44"/>
    <w:rsid w:val="00B53D4A"/>
    <w:rsid w:val="00B54562"/>
    <w:rsid w:val="00B5478E"/>
    <w:rsid w:val="00B5547D"/>
    <w:rsid w:val="00B6794E"/>
    <w:rsid w:val="00B75A97"/>
    <w:rsid w:val="00B8018E"/>
    <w:rsid w:val="00B80905"/>
    <w:rsid w:val="00B839FE"/>
    <w:rsid w:val="00B86539"/>
    <w:rsid w:val="00BA28A4"/>
    <w:rsid w:val="00BA3BB5"/>
    <w:rsid w:val="00BB01C5"/>
    <w:rsid w:val="00BB3DE7"/>
    <w:rsid w:val="00BB607D"/>
    <w:rsid w:val="00BC1012"/>
    <w:rsid w:val="00BC128A"/>
    <w:rsid w:val="00BC47F7"/>
    <w:rsid w:val="00BC5C7A"/>
    <w:rsid w:val="00BC5E6E"/>
    <w:rsid w:val="00BC6CFF"/>
    <w:rsid w:val="00BD1FCF"/>
    <w:rsid w:val="00BD2A34"/>
    <w:rsid w:val="00BD332E"/>
    <w:rsid w:val="00BD3624"/>
    <w:rsid w:val="00BD38C0"/>
    <w:rsid w:val="00BD7B15"/>
    <w:rsid w:val="00BE22BD"/>
    <w:rsid w:val="00BE33D6"/>
    <w:rsid w:val="00BF005C"/>
    <w:rsid w:val="00BF028E"/>
    <w:rsid w:val="00BF28C7"/>
    <w:rsid w:val="00BF3059"/>
    <w:rsid w:val="00BF5A16"/>
    <w:rsid w:val="00C0173D"/>
    <w:rsid w:val="00C02B64"/>
    <w:rsid w:val="00C17E08"/>
    <w:rsid w:val="00C21222"/>
    <w:rsid w:val="00C21FA4"/>
    <w:rsid w:val="00C26001"/>
    <w:rsid w:val="00C3065F"/>
    <w:rsid w:val="00C30A8F"/>
    <w:rsid w:val="00C366FC"/>
    <w:rsid w:val="00C40C31"/>
    <w:rsid w:val="00C40F54"/>
    <w:rsid w:val="00C410A9"/>
    <w:rsid w:val="00C41BFC"/>
    <w:rsid w:val="00C43BCD"/>
    <w:rsid w:val="00C45DEE"/>
    <w:rsid w:val="00C5048C"/>
    <w:rsid w:val="00C53076"/>
    <w:rsid w:val="00C530C1"/>
    <w:rsid w:val="00C60B21"/>
    <w:rsid w:val="00C6153B"/>
    <w:rsid w:val="00C63ED4"/>
    <w:rsid w:val="00C66E8F"/>
    <w:rsid w:val="00C74B9C"/>
    <w:rsid w:val="00C75A5B"/>
    <w:rsid w:val="00C779E1"/>
    <w:rsid w:val="00C8584E"/>
    <w:rsid w:val="00C91B02"/>
    <w:rsid w:val="00C973C3"/>
    <w:rsid w:val="00CA1527"/>
    <w:rsid w:val="00CB5C01"/>
    <w:rsid w:val="00CC0843"/>
    <w:rsid w:val="00CC4A9A"/>
    <w:rsid w:val="00CD0E3A"/>
    <w:rsid w:val="00CD15A6"/>
    <w:rsid w:val="00CD3259"/>
    <w:rsid w:val="00CE0AA6"/>
    <w:rsid w:val="00CE5320"/>
    <w:rsid w:val="00CF394B"/>
    <w:rsid w:val="00CF4EFF"/>
    <w:rsid w:val="00D01C05"/>
    <w:rsid w:val="00D04285"/>
    <w:rsid w:val="00D06328"/>
    <w:rsid w:val="00D07364"/>
    <w:rsid w:val="00D107DD"/>
    <w:rsid w:val="00D13072"/>
    <w:rsid w:val="00D13C9D"/>
    <w:rsid w:val="00D145E8"/>
    <w:rsid w:val="00D17B33"/>
    <w:rsid w:val="00D2203D"/>
    <w:rsid w:val="00D302B4"/>
    <w:rsid w:val="00D3238A"/>
    <w:rsid w:val="00D339EC"/>
    <w:rsid w:val="00D41175"/>
    <w:rsid w:val="00D417DC"/>
    <w:rsid w:val="00D500BD"/>
    <w:rsid w:val="00D55869"/>
    <w:rsid w:val="00D5748C"/>
    <w:rsid w:val="00D6138B"/>
    <w:rsid w:val="00D6198B"/>
    <w:rsid w:val="00D62BAE"/>
    <w:rsid w:val="00D6325F"/>
    <w:rsid w:val="00D64949"/>
    <w:rsid w:val="00D65465"/>
    <w:rsid w:val="00D712C6"/>
    <w:rsid w:val="00D737C9"/>
    <w:rsid w:val="00D753C4"/>
    <w:rsid w:val="00D84AA4"/>
    <w:rsid w:val="00D86D63"/>
    <w:rsid w:val="00D87E43"/>
    <w:rsid w:val="00D91379"/>
    <w:rsid w:val="00DA6914"/>
    <w:rsid w:val="00DB0EB1"/>
    <w:rsid w:val="00DB11A5"/>
    <w:rsid w:val="00DB7616"/>
    <w:rsid w:val="00DC122A"/>
    <w:rsid w:val="00DC4AFA"/>
    <w:rsid w:val="00DC5F90"/>
    <w:rsid w:val="00DD27F8"/>
    <w:rsid w:val="00DD3EBC"/>
    <w:rsid w:val="00DD59CB"/>
    <w:rsid w:val="00DD5FBA"/>
    <w:rsid w:val="00DE22C4"/>
    <w:rsid w:val="00DE369B"/>
    <w:rsid w:val="00DE6147"/>
    <w:rsid w:val="00DE6335"/>
    <w:rsid w:val="00DF5868"/>
    <w:rsid w:val="00E0008D"/>
    <w:rsid w:val="00E02EFE"/>
    <w:rsid w:val="00E16212"/>
    <w:rsid w:val="00E21D70"/>
    <w:rsid w:val="00E26080"/>
    <w:rsid w:val="00E27150"/>
    <w:rsid w:val="00E2730E"/>
    <w:rsid w:val="00E3208F"/>
    <w:rsid w:val="00E33AF9"/>
    <w:rsid w:val="00E33CD2"/>
    <w:rsid w:val="00E3406A"/>
    <w:rsid w:val="00E34F85"/>
    <w:rsid w:val="00E3771E"/>
    <w:rsid w:val="00E426D3"/>
    <w:rsid w:val="00E46DBF"/>
    <w:rsid w:val="00E560C9"/>
    <w:rsid w:val="00E73D94"/>
    <w:rsid w:val="00E74E96"/>
    <w:rsid w:val="00E83A08"/>
    <w:rsid w:val="00E94AAA"/>
    <w:rsid w:val="00E95953"/>
    <w:rsid w:val="00E95AE5"/>
    <w:rsid w:val="00EA2F72"/>
    <w:rsid w:val="00EA4969"/>
    <w:rsid w:val="00EA4F18"/>
    <w:rsid w:val="00EA6E46"/>
    <w:rsid w:val="00EB066E"/>
    <w:rsid w:val="00EB2680"/>
    <w:rsid w:val="00EB57DB"/>
    <w:rsid w:val="00EB5904"/>
    <w:rsid w:val="00EB6D16"/>
    <w:rsid w:val="00EC3199"/>
    <w:rsid w:val="00EC374C"/>
    <w:rsid w:val="00ED02BB"/>
    <w:rsid w:val="00ED5E4B"/>
    <w:rsid w:val="00ED6AAF"/>
    <w:rsid w:val="00ED6EC1"/>
    <w:rsid w:val="00ED7374"/>
    <w:rsid w:val="00EE1904"/>
    <w:rsid w:val="00EE2099"/>
    <w:rsid w:val="00EE5051"/>
    <w:rsid w:val="00F005A8"/>
    <w:rsid w:val="00F02EDF"/>
    <w:rsid w:val="00F046C7"/>
    <w:rsid w:val="00F05C20"/>
    <w:rsid w:val="00F12B87"/>
    <w:rsid w:val="00F221B3"/>
    <w:rsid w:val="00F22BC8"/>
    <w:rsid w:val="00F23752"/>
    <w:rsid w:val="00F2613C"/>
    <w:rsid w:val="00F3233C"/>
    <w:rsid w:val="00F33E7A"/>
    <w:rsid w:val="00F36FC3"/>
    <w:rsid w:val="00F37A04"/>
    <w:rsid w:val="00F40338"/>
    <w:rsid w:val="00F41634"/>
    <w:rsid w:val="00F43973"/>
    <w:rsid w:val="00F45B39"/>
    <w:rsid w:val="00F530A4"/>
    <w:rsid w:val="00F543E0"/>
    <w:rsid w:val="00F61B44"/>
    <w:rsid w:val="00F63875"/>
    <w:rsid w:val="00F640F3"/>
    <w:rsid w:val="00F644ED"/>
    <w:rsid w:val="00F676D2"/>
    <w:rsid w:val="00F71727"/>
    <w:rsid w:val="00F736D9"/>
    <w:rsid w:val="00F739BD"/>
    <w:rsid w:val="00F73DE1"/>
    <w:rsid w:val="00F74D53"/>
    <w:rsid w:val="00F76B29"/>
    <w:rsid w:val="00F804BD"/>
    <w:rsid w:val="00F9026E"/>
    <w:rsid w:val="00F9143C"/>
    <w:rsid w:val="00F951EA"/>
    <w:rsid w:val="00FA3948"/>
    <w:rsid w:val="00FA406B"/>
    <w:rsid w:val="00FA70B8"/>
    <w:rsid w:val="00FA74B2"/>
    <w:rsid w:val="00FA7EC2"/>
    <w:rsid w:val="00FB5B9D"/>
    <w:rsid w:val="00FB6EAD"/>
    <w:rsid w:val="00FC3330"/>
    <w:rsid w:val="00FC3CE0"/>
    <w:rsid w:val="00FD4030"/>
    <w:rsid w:val="00FD4D3B"/>
    <w:rsid w:val="00FD5409"/>
    <w:rsid w:val="00FE5337"/>
    <w:rsid w:val="00FE58CF"/>
    <w:rsid w:val="0CD41D27"/>
    <w:rsid w:val="0E263248"/>
    <w:rsid w:val="10642E23"/>
    <w:rsid w:val="10F0703F"/>
    <w:rsid w:val="1271782B"/>
    <w:rsid w:val="12A546B0"/>
    <w:rsid w:val="16915364"/>
    <w:rsid w:val="185D4790"/>
    <w:rsid w:val="1A7E4EDD"/>
    <w:rsid w:val="1D957BED"/>
    <w:rsid w:val="1ED077C1"/>
    <w:rsid w:val="25E803B2"/>
    <w:rsid w:val="26F95E6C"/>
    <w:rsid w:val="279761DE"/>
    <w:rsid w:val="2CD53DC6"/>
    <w:rsid w:val="2FFF8CB3"/>
    <w:rsid w:val="31AA0DF2"/>
    <w:rsid w:val="32BFCFC2"/>
    <w:rsid w:val="354611DC"/>
    <w:rsid w:val="355D4EBF"/>
    <w:rsid w:val="37687125"/>
    <w:rsid w:val="3A3CB9C2"/>
    <w:rsid w:val="3BFB7DF3"/>
    <w:rsid w:val="3D7F91C5"/>
    <w:rsid w:val="3F4FB518"/>
    <w:rsid w:val="3F73D4AC"/>
    <w:rsid w:val="3FEF0810"/>
    <w:rsid w:val="41F16EA7"/>
    <w:rsid w:val="477B1F2B"/>
    <w:rsid w:val="4A94020D"/>
    <w:rsid w:val="4B9C64FB"/>
    <w:rsid w:val="4DC57859"/>
    <w:rsid w:val="4FDE57B5"/>
    <w:rsid w:val="52BE0060"/>
    <w:rsid w:val="54452E70"/>
    <w:rsid w:val="5AB174C4"/>
    <w:rsid w:val="5DCF0BDB"/>
    <w:rsid w:val="5DF76C3A"/>
    <w:rsid w:val="5EE5BA2B"/>
    <w:rsid w:val="5FD347F3"/>
    <w:rsid w:val="5FEFB982"/>
    <w:rsid w:val="5FF6B573"/>
    <w:rsid w:val="649E6A3A"/>
    <w:rsid w:val="65011ADE"/>
    <w:rsid w:val="69EE61E7"/>
    <w:rsid w:val="6BDC4FBB"/>
    <w:rsid w:val="6CD90F68"/>
    <w:rsid w:val="6CFFB13C"/>
    <w:rsid w:val="6FFFF262"/>
    <w:rsid w:val="704D4393"/>
    <w:rsid w:val="71227F7D"/>
    <w:rsid w:val="71A15823"/>
    <w:rsid w:val="7223015F"/>
    <w:rsid w:val="73BD7681"/>
    <w:rsid w:val="74FF46B8"/>
    <w:rsid w:val="762A39E7"/>
    <w:rsid w:val="765FB77B"/>
    <w:rsid w:val="79992021"/>
    <w:rsid w:val="79DE2544"/>
    <w:rsid w:val="7BED959C"/>
    <w:rsid w:val="7D1F15F5"/>
    <w:rsid w:val="7DDE24D1"/>
    <w:rsid w:val="7DFE0B16"/>
    <w:rsid w:val="7DFF5312"/>
    <w:rsid w:val="7E7DB54C"/>
    <w:rsid w:val="7EB76BCF"/>
    <w:rsid w:val="7EBFD262"/>
    <w:rsid w:val="7EFE6607"/>
    <w:rsid w:val="7F5DF73A"/>
    <w:rsid w:val="7F9FB698"/>
    <w:rsid w:val="7FAF5856"/>
    <w:rsid w:val="7FBE9850"/>
    <w:rsid w:val="7FBF30A7"/>
    <w:rsid w:val="7FC93EC5"/>
    <w:rsid w:val="7FEB7097"/>
    <w:rsid w:val="7FED0213"/>
    <w:rsid w:val="7FEFF689"/>
    <w:rsid w:val="7FFB1741"/>
    <w:rsid w:val="7FFD847A"/>
    <w:rsid w:val="7FFE8241"/>
    <w:rsid w:val="7FFFA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400A0"/>
  <w15:docId w15:val="{2643AAFE-97A1-4453-8D64-77F41E94A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qFormat/>
    <w:rPr>
      <w:b/>
      <w:bCs/>
    </w:rPr>
  </w:style>
  <w:style w:type="paragraph" w:styleId="a4">
    <w:name w:val="annotation text"/>
    <w:basedOn w:val="a"/>
    <w:link w:val="a6"/>
    <w:uiPriority w:val="99"/>
    <w:semiHidden/>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Title"/>
    <w:basedOn w:val="a"/>
    <w:next w:val="a"/>
    <w:link w:val="ae"/>
    <w:uiPriority w:val="10"/>
    <w:qFormat/>
    <w:pPr>
      <w:spacing w:before="240" w:after="60"/>
      <w:jc w:val="center"/>
      <w:outlineLvl w:val="0"/>
    </w:pPr>
    <w:rPr>
      <w:rFonts w:asciiTheme="majorHAnsi" w:eastAsiaTheme="majorEastAsia" w:hAnsiTheme="majorHAnsi" w:cstheme="majorBidi"/>
      <w:b/>
      <w:bCs/>
      <w:sz w:val="32"/>
      <w:szCs w:val="32"/>
    </w:rPr>
  </w:style>
  <w:style w:type="character" w:styleId="af">
    <w:name w:val="annotation reference"/>
    <w:basedOn w:val="a0"/>
    <w:uiPriority w:val="99"/>
    <w:semiHidden/>
    <w:unhideWhenUsed/>
    <w:qFormat/>
    <w:rPr>
      <w:sz w:val="21"/>
      <w:szCs w:val="21"/>
    </w:rPr>
  </w:style>
  <w:style w:type="table" w:styleId="af0">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e">
    <w:name w:val="标题 字符"/>
    <w:basedOn w:val="a0"/>
    <w:link w:val="ad"/>
    <w:uiPriority w:val="10"/>
    <w:qFormat/>
    <w:rPr>
      <w:rFonts w:asciiTheme="majorHAnsi" w:eastAsiaTheme="majorEastAsia" w:hAnsiTheme="majorHAnsi" w:cstheme="majorBidi"/>
      <w:b/>
      <w:bCs/>
      <w:sz w:val="32"/>
      <w:szCs w:val="32"/>
    </w:rPr>
  </w:style>
  <w:style w:type="character" w:customStyle="1" w:styleId="a8">
    <w:name w:val="批注框文本 字符"/>
    <w:basedOn w:val="a0"/>
    <w:link w:val="a7"/>
    <w:uiPriority w:val="99"/>
    <w:semiHidden/>
    <w:qFormat/>
    <w:rPr>
      <w:sz w:val="18"/>
      <w:szCs w:val="18"/>
    </w:rPr>
  </w:style>
  <w:style w:type="character" w:customStyle="1" w:styleId="a6">
    <w:name w:val="批注文字 字符"/>
    <w:basedOn w:val="a0"/>
    <w:link w:val="a4"/>
    <w:uiPriority w:val="99"/>
    <w:semiHidden/>
    <w:qFormat/>
  </w:style>
  <w:style w:type="character" w:customStyle="1" w:styleId="a5">
    <w:name w:val="批注主题 字符"/>
    <w:basedOn w:val="a6"/>
    <w:link w:val="a3"/>
    <w:uiPriority w:val="99"/>
    <w:semiHidden/>
    <w:qFormat/>
    <w:rPr>
      <w:b/>
      <w:bCs/>
    </w:rPr>
  </w:style>
  <w:style w:type="paragraph" w:customStyle="1" w:styleId="1">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398</Words>
  <Characters>2275</Characters>
  <Application>Microsoft Office Word</Application>
  <DocSecurity>0</DocSecurity>
  <Lines>18</Lines>
  <Paragraphs>5</Paragraphs>
  <ScaleCrop>false</ScaleCrop>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Tian Juan</dc:creator>
  <cp:lastModifiedBy>ywt@fyhf.cn</cp:lastModifiedBy>
  <cp:revision>2</cp:revision>
  <cp:lastPrinted>2020-12-23T18:58:00Z</cp:lastPrinted>
  <dcterms:created xsi:type="dcterms:W3CDTF">2021-02-17T09:45:00Z</dcterms:created>
  <dcterms:modified xsi:type="dcterms:W3CDTF">2021-02-17T09:45:00Z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2052-10.1.0.7411</vt:lpwstr>
  </property>
</Properties>
</file>